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58" w:rsidRDefault="00742931">
      <w:pPr>
        <w:pStyle w:val="CorpsA"/>
        <w:rPr>
          <w:color w:val="FF40FF"/>
          <w:u w:color="FF40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B3C52B" wp14:editId="2F9FF1AB">
            <wp:simplePos x="0" y="0"/>
            <wp:positionH relativeFrom="column">
              <wp:posOffset>4642485</wp:posOffset>
            </wp:positionH>
            <wp:positionV relativeFrom="paragraph">
              <wp:posOffset>-129540</wp:posOffset>
            </wp:positionV>
            <wp:extent cx="1552575" cy="12954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3" t="41962" r="69337" b="30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93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1E58C7BF" wp14:editId="4EF3A953">
            <wp:extent cx="1514475" cy="971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58" w:rsidRDefault="009B0658">
      <w:pPr>
        <w:pStyle w:val="CorpsA"/>
      </w:pPr>
    </w:p>
    <w:p w:rsidR="009B0658" w:rsidRDefault="009F1DE8">
      <w:pPr>
        <w:pStyle w:val="CorpsA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Bonjour à vous tous Parents et </w:t>
      </w:r>
      <w:r w:rsidR="00742931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nfants, </w:t>
      </w:r>
    </w:p>
    <w:p w:rsidR="009B0658" w:rsidRDefault="009B0658">
      <w:pPr>
        <w:pStyle w:val="CorpsA"/>
        <w:rPr>
          <w:rFonts w:ascii="Comic Sans MS" w:eastAsia="Comic Sans MS" w:hAnsi="Comic Sans MS" w:cs="Comic Sans MS"/>
        </w:rPr>
      </w:pPr>
    </w:p>
    <w:p w:rsidR="009B0658" w:rsidRDefault="009B0658">
      <w:pPr>
        <w:pStyle w:val="CorpsA"/>
        <w:rPr>
          <w:rFonts w:ascii="Comic Sans MS" w:eastAsia="Comic Sans MS" w:hAnsi="Comic Sans MS" w:cs="Comic Sans MS"/>
        </w:rPr>
      </w:pPr>
    </w:p>
    <w:p w:rsidR="009B0658" w:rsidRDefault="00742931">
      <w:pPr>
        <w:pStyle w:val="CorpsA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L’APEL est </w:t>
      </w:r>
      <w:proofErr w:type="gramStart"/>
      <w:r>
        <w:rPr>
          <w:rFonts w:ascii="Comic Sans MS" w:hAnsi="Comic Sans MS"/>
        </w:rPr>
        <w:t>convié</w:t>
      </w:r>
      <w:r w:rsidR="00C75A34">
        <w:rPr>
          <w:rFonts w:ascii="Comic Sans MS" w:hAnsi="Comic Sans MS"/>
        </w:rPr>
        <w:t>e</w:t>
      </w:r>
      <w:proofErr w:type="gramEnd"/>
      <w:r>
        <w:rPr>
          <w:rFonts w:ascii="Comic Sans MS" w:hAnsi="Comic Sans MS"/>
        </w:rPr>
        <w:t xml:space="preserve"> à une réunion à la mairie (le 31 mars) sur tout ce qui concerne le temps sc</w:t>
      </w:r>
      <w:r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laire et périscolaire. </w:t>
      </w:r>
      <w:r w:rsidR="009F1DE8">
        <w:rPr>
          <w:rFonts w:ascii="Comic Sans MS" w:hAnsi="Comic Sans MS"/>
        </w:rPr>
        <w:t xml:space="preserve">Afin de préparer </w:t>
      </w:r>
      <w:r>
        <w:rPr>
          <w:rFonts w:ascii="Comic Sans MS" w:hAnsi="Comic Sans MS"/>
        </w:rPr>
        <w:t>cette</w:t>
      </w:r>
      <w:r w:rsidR="009F1DE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</w:t>
      </w:r>
      <w:r w:rsidR="009F1DE8">
        <w:rPr>
          <w:rFonts w:ascii="Comic Sans MS" w:hAnsi="Comic Sans MS"/>
        </w:rPr>
        <w:t>éunion</w:t>
      </w:r>
      <w:r>
        <w:rPr>
          <w:rFonts w:ascii="Comic Sans MS" w:hAnsi="Comic Sans MS"/>
        </w:rPr>
        <w:t>,</w:t>
      </w:r>
      <w:r w:rsidR="009F1DE8">
        <w:rPr>
          <w:rFonts w:ascii="Comic Sans MS" w:hAnsi="Comic Sans MS"/>
        </w:rPr>
        <w:t xml:space="preserve">  les membres de l’Apel sollicitent les parents et </w:t>
      </w:r>
      <w:r>
        <w:rPr>
          <w:rFonts w:ascii="Comic Sans MS" w:hAnsi="Comic Sans MS"/>
        </w:rPr>
        <w:t xml:space="preserve">les </w:t>
      </w:r>
      <w:r w:rsidR="009F1DE8">
        <w:rPr>
          <w:rFonts w:ascii="Comic Sans MS" w:hAnsi="Comic Sans MS"/>
        </w:rPr>
        <w:t xml:space="preserve">enfants  pour exprimer leurs remarques, </w:t>
      </w:r>
      <w:r>
        <w:rPr>
          <w:rFonts w:ascii="Comic Sans MS" w:hAnsi="Comic Sans MS"/>
        </w:rPr>
        <w:t xml:space="preserve">leurs </w:t>
      </w:r>
      <w:r w:rsidR="009F1DE8">
        <w:rPr>
          <w:rFonts w:ascii="Comic Sans MS" w:hAnsi="Comic Sans MS"/>
        </w:rPr>
        <w:t xml:space="preserve">suggestions afin d’améliorer la qualité et le service sur </w:t>
      </w:r>
      <w:r>
        <w:rPr>
          <w:rFonts w:ascii="Comic Sans MS" w:hAnsi="Comic Sans MS"/>
        </w:rPr>
        <w:t>l</w:t>
      </w:r>
      <w:r w:rsidR="009F1DE8">
        <w:rPr>
          <w:rFonts w:ascii="Comic Sans MS" w:hAnsi="Comic Sans MS"/>
        </w:rPr>
        <w:t>e temps de pause</w:t>
      </w:r>
      <w:r>
        <w:rPr>
          <w:rFonts w:ascii="Comic Sans MS" w:hAnsi="Comic Sans MS"/>
        </w:rPr>
        <w:t xml:space="preserve"> méridienne et de restauration</w:t>
      </w:r>
      <w:r w:rsidR="009F1DE8">
        <w:rPr>
          <w:rFonts w:ascii="Comic Sans MS" w:hAnsi="Comic Sans MS"/>
        </w:rPr>
        <w:t>, d’apporter de no</w:t>
      </w:r>
      <w:r w:rsidR="009F1DE8">
        <w:rPr>
          <w:rFonts w:ascii="Comic Sans MS" w:hAnsi="Comic Sans MS"/>
        </w:rPr>
        <w:t>u</w:t>
      </w:r>
      <w:r w:rsidR="009F1DE8">
        <w:rPr>
          <w:rFonts w:ascii="Comic Sans MS" w:hAnsi="Comic Sans MS"/>
        </w:rPr>
        <w:t xml:space="preserve">velles idées. </w:t>
      </w:r>
    </w:p>
    <w:p w:rsidR="009B0658" w:rsidRDefault="009F1DE8">
      <w:pPr>
        <w:pStyle w:val="CorpsA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Ainsi nous pourrons faire remonter vos remarques constructives. </w:t>
      </w:r>
    </w:p>
    <w:p w:rsidR="009B0658" w:rsidRDefault="009B0658">
      <w:pPr>
        <w:pStyle w:val="CorpsA"/>
        <w:rPr>
          <w:rFonts w:ascii="Comic Sans MS" w:eastAsia="Comic Sans MS" w:hAnsi="Comic Sans MS" w:cs="Comic Sans MS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605"/>
        <w:gridCol w:w="1605"/>
        <w:gridCol w:w="1606"/>
        <w:gridCol w:w="1605"/>
        <w:gridCol w:w="1605"/>
        <w:gridCol w:w="1606"/>
      </w:tblGrid>
      <w:tr w:rsidR="009B0658">
        <w:trPr>
          <w:trHeight w:val="498"/>
          <w:tblHeader/>
        </w:trPr>
        <w:tc>
          <w:tcPr>
            <w:tcW w:w="1605" w:type="dxa"/>
            <w:tcBorders>
              <w:top w:val="single" w:sz="2" w:space="0" w:color="63B2DE"/>
              <w:left w:val="single" w:sz="2" w:space="0" w:color="63B2DE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Pr="00742931" w:rsidRDefault="009B0658">
            <w:pPr>
              <w:rPr>
                <w:lang w:val="fr-FR"/>
              </w:rPr>
            </w:pPr>
          </w:p>
        </w:tc>
        <w:tc>
          <w:tcPr>
            <w:tcW w:w="1605" w:type="dxa"/>
            <w:tcBorders>
              <w:top w:val="single" w:sz="2" w:space="0" w:color="63B2DE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F1DE8">
            <w:pPr>
              <w:pStyle w:val="Styledetableau1"/>
            </w:pPr>
            <w:r>
              <w:rPr>
                <w:rFonts w:eastAsia="Arial Unicode MS" w:cs="Arial Unicode MS"/>
              </w:rPr>
              <w:t xml:space="preserve">0 </w:t>
            </w:r>
          </w:p>
          <w:p w:rsidR="009B0658" w:rsidRDefault="009F1DE8">
            <w:pPr>
              <w:pStyle w:val="Styledetableau1"/>
            </w:pPr>
            <w:proofErr w:type="gramStart"/>
            <w:r>
              <w:rPr>
                <w:rFonts w:eastAsia="Arial Unicode MS" w:cs="Arial Unicode MS"/>
              </w:rPr>
              <w:t>( pas</w:t>
            </w:r>
            <w:proofErr w:type="gramEnd"/>
            <w:r>
              <w:rPr>
                <w:rFonts w:eastAsia="Arial Unicode MS" w:cs="Arial Unicode MS"/>
              </w:rPr>
              <w:t xml:space="preserve"> d’avis) </w:t>
            </w:r>
          </w:p>
        </w:tc>
        <w:tc>
          <w:tcPr>
            <w:tcW w:w="1606" w:type="dxa"/>
            <w:tcBorders>
              <w:top w:val="single" w:sz="2" w:space="0" w:color="63B2DE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F1DE8">
            <w:pPr>
              <w:pStyle w:val="Styledetableau1"/>
            </w:pPr>
            <w:r>
              <w:rPr>
                <w:rFonts w:eastAsia="Arial Unicode MS" w:cs="Arial Unicode MS"/>
              </w:rPr>
              <w:t xml:space="preserve">1 </w:t>
            </w:r>
          </w:p>
          <w:p w:rsidR="009B0658" w:rsidRDefault="009F1DE8">
            <w:pPr>
              <w:pStyle w:val="Styledetableau1"/>
            </w:pPr>
            <w:r>
              <w:rPr>
                <w:rFonts w:eastAsia="Arial Unicode MS" w:cs="Arial Unicode MS"/>
              </w:rPr>
              <w:t>(très mauvais)</w:t>
            </w:r>
          </w:p>
        </w:tc>
        <w:tc>
          <w:tcPr>
            <w:tcW w:w="1605" w:type="dxa"/>
            <w:tcBorders>
              <w:top w:val="single" w:sz="2" w:space="0" w:color="63B2DE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F1DE8">
            <w:pPr>
              <w:pStyle w:val="Styledetableau1"/>
            </w:pPr>
            <w:r>
              <w:rPr>
                <w:rFonts w:eastAsia="Arial Unicode MS" w:cs="Arial Unicode MS"/>
              </w:rPr>
              <w:t xml:space="preserve">2 </w:t>
            </w:r>
          </w:p>
          <w:p w:rsidR="009B0658" w:rsidRDefault="009F1DE8">
            <w:pPr>
              <w:pStyle w:val="Styledetableau1"/>
            </w:pPr>
            <w:r>
              <w:rPr>
                <w:rFonts w:eastAsia="Arial Unicode MS" w:cs="Arial Unicode MS"/>
              </w:rPr>
              <w:t>(</w:t>
            </w:r>
            <w:proofErr w:type="gramStart"/>
            <w:r>
              <w:rPr>
                <w:rFonts w:eastAsia="Arial Unicode MS" w:cs="Arial Unicode MS"/>
              </w:rPr>
              <w:t>mauvais )</w:t>
            </w:r>
            <w:proofErr w:type="gramEnd"/>
          </w:p>
        </w:tc>
        <w:tc>
          <w:tcPr>
            <w:tcW w:w="1605" w:type="dxa"/>
            <w:tcBorders>
              <w:top w:val="single" w:sz="2" w:space="0" w:color="63B2DE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F1DE8">
            <w:pPr>
              <w:pStyle w:val="Styledetableau1"/>
            </w:pPr>
            <w:r>
              <w:rPr>
                <w:rFonts w:eastAsia="Arial Unicode MS" w:cs="Arial Unicode MS"/>
              </w:rPr>
              <w:t xml:space="preserve">3 </w:t>
            </w:r>
          </w:p>
          <w:p w:rsidR="009B0658" w:rsidRDefault="009F1DE8">
            <w:pPr>
              <w:pStyle w:val="Styledetableau1"/>
            </w:pPr>
            <w:r>
              <w:rPr>
                <w:rFonts w:eastAsia="Arial Unicode MS" w:cs="Arial Unicode MS"/>
              </w:rPr>
              <w:t>(moyen)</w:t>
            </w:r>
          </w:p>
        </w:tc>
        <w:tc>
          <w:tcPr>
            <w:tcW w:w="1606" w:type="dxa"/>
            <w:tcBorders>
              <w:top w:val="single" w:sz="2" w:space="0" w:color="63B2DE"/>
              <w:left w:val="single" w:sz="2" w:space="0" w:color="000000"/>
              <w:bottom w:val="single" w:sz="4" w:space="0" w:color="000000"/>
              <w:right w:val="single" w:sz="2" w:space="0" w:color="63B2DE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F1DE8">
            <w:pPr>
              <w:pStyle w:val="Styledetableau1"/>
            </w:pPr>
            <w:r>
              <w:rPr>
                <w:rFonts w:eastAsia="Arial Unicode MS" w:cs="Arial Unicode MS"/>
              </w:rPr>
              <w:t xml:space="preserve">4 </w:t>
            </w:r>
          </w:p>
          <w:p w:rsidR="009B0658" w:rsidRDefault="009F1DE8">
            <w:pPr>
              <w:pStyle w:val="Styledetableau1"/>
            </w:pPr>
            <w:r>
              <w:rPr>
                <w:rFonts w:eastAsia="Arial Unicode MS" w:cs="Arial Unicode MS"/>
              </w:rPr>
              <w:t>(Bon)</w:t>
            </w:r>
          </w:p>
        </w:tc>
      </w:tr>
      <w:tr w:rsidR="009B0658">
        <w:tblPrEx>
          <w:shd w:val="clear" w:color="auto" w:fill="CEDDEB"/>
        </w:tblPrEx>
        <w:trPr>
          <w:trHeight w:val="307"/>
        </w:trPr>
        <w:tc>
          <w:tcPr>
            <w:tcW w:w="1605" w:type="dxa"/>
            <w:tcBorders>
              <w:top w:val="single" w:sz="4" w:space="0" w:color="000000"/>
              <w:left w:val="single" w:sz="2" w:space="0" w:color="63B2DE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F1DE8">
            <w:pPr>
              <w:pStyle w:val="Styledetableau1"/>
            </w:pPr>
            <w:r>
              <w:rPr>
                <w:rFonts w:eastAsia="Arial Unicode MS" w:cs="Arial Unicode MS"/>
              </w:rPr>
              <w:t>Le Bruit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63B2D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</w:tr>
      <w:tr w:rsidR="009B0658">
        <w:tblPrEx>
          <w:shd w:val="clear" w:color="auto" w:fill="CEDDEB"/>
        </w:tblPrEx>
        <w:trPr>
          <w:trHeight w:val="495"/>
        </w:trPr>
        <w:tc>
          <w:tcPr>
            <w:tcW w:w="1605" w:type="dxa"/>
            <w:tcBorders>
              <w:top w:val="single" w:sz="2" w:space="0" w:color="000000"/>
              <w:left w:val="single" w:sz="2" w:space="0" w:color="63B2DE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F1DE8">
            <w:pPr>
              <w:pStyle w:val="Styledetableau1"/>
            </w:pPr>
            <w:r>
              <w:rPr>
                <w:rFonts w:eastAsia="Arial Unicode MS" w:cs="Arial Unicode MS"/>
              </w:rPr>
              <w:t>Diversité des menus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63B2D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</w:tr>
      <w:tr w:rsidR="009B0658">
        <w:tblPrEx>
          <w:shd w:val="clear" w:color="auto" w:fill="CEDDEB"/>
        </w:tblPrEx>
        <w:trPr>
          <w:trHeight w:val="495"/>
        </w:trPr>
        <w:tc>
          <w:tcPr>
            <w:tcW w:w="1605" w:type="dxa"/>
            <w:tcBorders>
              <w:top w:val="single" w:sz="2" w:space="0" w:color="000000"/>
              <w:left w:val="single" w:sz="2" w:space="0" w:color="63B2DE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F1DE8">
            <w:pPr>
              <w:pStyle w:val="Styledetableau1"/>
            </w:pPr>
            <w:r>
              <w:rPr>
                <w:rFonts w:eastAsia="Arial Unicode MS" w:cs="Arial Unicode MS"/>
              </w:rPr>
              <w:t>Durée de r</w:t>
            </w:r>
            <w:r>
              <w:rPr>
                <w:rFonts w:eastAsia="Arial Unicode MS" w:cs="Arial Unicode MS"/>
              </w:rPr>
              <w:t>e</w:t>
            </w:r>
            <w:r>
              <w:rPr>
                <w:rFonts w:eastAsia="Arial Unicode MS" w:cs="Arial Unicode MS"/>
              </w:rPr>
              <w:t>pas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63B2D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</w:tr>
      <w:tr w:rsidR="009B0658">
        <w:tblPrEx>
          <w:shd w:val="clear" w:color="auto" w:fill="CEDDEB"/>
        </w:tblPrEx>
        <w:trPr>
          <w:trHeight w:val="495"/>
        </w:trPr>
        <w:tc>
          <w:tcPr>
            <w:tcW w:w="1605" w:type="dxa"/>
            <w:tcBorders>
              <w:top w:val="single" w:sz="2" w:space="0" w:color="000000"/>
              <w:left w:val="single" w:sz="2" w:space="0" w:color="63B2DE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F1DE8">
            <w:pPr>
              <w:pStyle w:val="Styledetableau1"/>
            </w:pPr>
            <w:r>
              <w:rPr>
                <w:rFonts w:eastAsia="Arial Unicode MS" w:cs="Arial Unicode MS"/>
              </w:rPr>
              <w:t xml:space="preserve">Qualité de la nourriture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63B2D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</w:tr>
      <w:tr w:rsidR="009B0658">
        <w:tblPrEx>
          <w:shd w:val="clear" w:color="auto" w:fill="CEDDEB"/>
        </w:tblPrEx>
        <w:trPr>
          <w:trHeight w:val="300"/>
        </w:trPr>
        <w:tc>
          <w:tcPr>
            <w:tcW w:w="1605" w:type="dxa"/>
            <w:tcBorders>
              <w:top w:val="single" w:sz="2" w:space="0" w:color="000000"/>
              <w:left w:val="single" w:sz="2" w:space="0" w:color="63B2DE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F1DE8">
            <w:pPr>
              <w:pStyle w:val="Styledetableau1"/>
            </w:pPr>
            <w:r>
              <w:rPr>
                <w:rFonts w:eastAsia="Arial Unicode MS" w:cs="Arial Unicode MS"/>
              </w:rPr>
              <w:t xml:space="preserve">Quantité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63B2D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</w:tr>
      <w:tr w:rsidR="009B0658">
        <w:tblPrEx>
          <w:shd w:val="clear" w:color="auto" w:fill="CEDDEB"/>
        </w:tblPrEx>
        <w:trPr>
          <w:trHeight w:val="495"/>
        </w:trPr>
        <w:tc>
          <w:tcPr>
            <w:tcW w:w="1605" w:type="dxa"/>
            <w:tcBorders>
              <w:top w:val="single" w:sz="2" w:space="0" w:color="000000"/>
              <w:left w:val="single" w:sz="2" w:space="0" w:color="63B2DE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F1DE8">
            <w:pPr>
              <w:pStyle w:val="Styledetableau1"/>
            </w:pPr>
            <w:r>
              <w:rPr>
                <w:rFonts w:eastAsia="Arial Unicode MS" w:cs="Arial Unicode MS"/>
              </w:rPr>
              <w:t>Personnel encadrement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63B2D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</w:tr>
      <w:tr w:rsidR="009B0658">
        <w:tblPrEx>
          <w:shd w:val="clear" w:color="auto" w:fill="CEDDEB"/>
        </w:tblPrEx>
        <w:trPr>
          <w:trHeight w:val="495"/>
        </w:trPr>
        <w:tc>
          <w:tcPr>
            <w:tcW w:w="1605" w:type="dxa"/>
            <w:tcBorders>
              <w:top w:val="single" w:sz="2" w:space="0" w:color="000000"/>
              <w:left w:val="single" w:sz="2" w:space="0" w:color="63B2DE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F1DE8">
            <w:pPr>
              <w:pStyle w:val="Styledetableau1"/>
            </w:pPr>
            <w:r>
              <w:rPr>
                <w:rFonts w:eastAsia="Arial Unicode MS" w:cs="Arial Unicode MS"/>
              </w:rPr>
              <w:t>Qualité service repas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63B2D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</w:tr>
      <w:tr w:rsidR="009B0658">
        <w:tblPrEx>
          <w:shd w:val="clear" w:color="auto" w:fill="CEDDEB"/>
        </w:tblPrEx>
        <w:trPr>
          <w:trHeight w:val="495"/>
        </w:trPr>
        <w:tc>
          <w:tcPr>
            <w:tcW w:w="1605" w:type="dxa"/>
            <w:tcBorders>
              <w:top w:val="single" w:sz="2" w:space="0" w:color="000000"/>
              <w:left w:val="single" w:sz="2" w:space="0" w:color="63B2DE"/>
              <w:bottom w:val="single" w:sz="2" w:space="0" w:color="63B2DE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F1DE8">
            <w:pPr>
              <w:pStyle w:val="Styledetableau1"/>
            </w:pPr>
            <w:r>
              <w:rPr>
                <w:rFonts w:eastAsia="Arial Unicode MS" w:cs="Arial Unicode MS"/>
              </w:rPr>
              <w:t>Temps de r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création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63B2DE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63B2DE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63B2DE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63B2DE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63B2DE"/>
              <w:right w:val="single" w:sz="2" w:space="0" w:color="63B2D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658" w:rsidRDefault="009B0658"/>
        </w:tc>
      </w:tr>
    </w:tbl>
    <w:p w:rsidR="009B0658" w:rsidRDefault="009B0658">
      <w:pPr>
        <w:pStyle w:val="CorpsA"/>
        <w:widowControl w:val="0"/>
        <w:ind w:left="108" w:hanging="108"/>
        <w:rPr>
          <w:rFonts w:ascii="Comic Sans MS" w:eastAsia="Comic Sans MS" w:hAnsi="Comic Sans MS" w:cs="Comic Sans MS"/>
        </w:rPr>
      </w:pPr>
    </w:p>
    <w:p w:rsidR="009B0658" w:rsidRDefault="009F1DE8">
      <w:pPr>
        <w:pStyle w:val="CorpsA"/>
      </w:pPr>
      <w:r>
        <w:rPr>
          <w:rFonts w:ascii="Comic Sans MS" w:hAnsi="Comic Sans MS"/>
        </w:rPr>
        <w:t xml:space="preserve">Nous vous invitons à imprimer ce document et à le remettre à votre enfant via </w:t>
      </w: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cartable ou de l’envoyer par mail pour le vendredi 25 au plus tard ou le mardi 29 afin que nous puissions faire la synthèse.</w:t>
      </w:r>
      <w:r>
        <w:rPr>
          <w:rFonts w:ascii="Arial Unicode MS" w:hAnsi="Arial Unicode MS"/>
        </w:rPr>
        <w:br/>
      </w:r>
    </w:p>
    <w:p w:rsidR="009B0658" w:rsidRDefault="009F1DE8">
      <w:pPr>
        <w:pStyle w:val="CorpsA"/>
        <w:rPr>
          <w:rFonts w:ascii="Comic Sans MS" w:eastAsia="Comic Sans MS" w:hAnsi="Comic Sans MS" w:cs="Comic Sans MS"/>
          <w:u w:val="single"/>
        </w:rPr>
      </w:pPr>
      <w:r>
        <w:rPr>
          <w:rFonts w:ascii="Comic Sans MS" w:hAnsi="Comic Sans MS"/>
          <w:u w:val="single"/>
        </w:rPr>
        <w:t xml:space="preserve">Ce questionnaire est à remplir avec vos </w:t>
      </w:r>
      <w:proofErr w:type="gramStart"/>
      <w:r>
        <w:rPr>
          <w:rFonts w:ascii="Comic Sans MS" w:hAnsi="Comic Sans MS"/>
          <w:u w:val="single"/>
        </w:rPr>
        <w:t>enfants .</w:t>
      </w:r>
      <w:proofErr w:type="gramEnd"/>
    </w:p>
    <w:p w:rsidR="009B0658" w:rsidRDefault="009F1DE8">
      <w:pPr>
        <w:pStyle w:val="CorpsA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Si vous avez des réponses en «Très Mauvais</w:t>
      </w:r>
      <w:r w:rsidR="00C75A34">
        <w:rPr>
          <w:rFonts w:ascii="Comic Sans MS" w:hAnsi="Comic Sans MS"/>
        </w:rPr>
        <w:t> »,</w:t>
      </w:r>
      <w:bookmarkStart w:id="0" w:name="_GoBack"/>
      <w:bookmarkEnd w:id="0"/>
      <w:r>
        <w:rPr>
          <w:rFonts w:ascii="Comic Sans MS" w:hAnsi="Comic Sans MS"/>
        </w:rPr>
        <w:t>  merci de nous donner quelques détails.</w:t>
      </w:r>
    </w:p>
    <w:p w:rsidR="009B0658" w:rsidRDefault="009B0658">
      <w:pPr>
        <w:pStyle w:val="CorpsA"/>
      </w:pPr>
    </w:p>
    <w:p w:rsidR="009B0658" w:rsidRDefault="009F1DE8">
      <w:pPr>
        <w:pStyle w:val="CorpsA"/>
      </w:pPr>
      <w:r>
        <w:t>Texte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B0658" w:rsidSect="00742931">
      <w:headerReference w:type="default" r:id="rId9"/>
      <w:footerReference w:type="default" r:id="rId10"/>
      <w:pgSz w:w="11900" w:h="16840"/>
      <w:pgMar w:top="426" w:right="1134" w:bottom="42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25" w:rsidRDefault="00AA5D25">
      <w:r>
        <w:separator/>
      </w:r>
    </w:p>
  </w:endnote>
  <w:endnote w:type="continuationSeparator" w:id="0">
    <w:p w:rsidR="00AA5D25" w:rsidRDefault="00AA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58" w:rsidRDefault="009B0658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25" w:rsidRDefault="00AA5D25">
      <w:r>
        <w:separator/>
      </w:r>
    </w:p>
  </w:footnote>
  <w:footnote w:type="continuationSeparator" w:id="0">
    <w:p w:rsidR="00AA5D25" w:rsidRDefault="00AA5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58" w:rsidRDefault="009B06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0658"/>
    <w:rsid w:val="00742931"/>
    <w:rsid w:val="009B0658"/>
    <w:rsid w:val="009F1DE8"/>
    <w:rsid w:val="00AA5D25"/>
    <w:rsid w:val="00C7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yledetableau1">
    <w:name w:val="Style de tableau 1"/>
    <w:rPr>
      <w:rFonts w:ascii="Helvetica" w:eastAsia="Helvetica" w:hAnsi="Helvetica" w:cs="Helvetica"/>
      <w:b/>
      <w:bCs/>
      <w:color w:val="000000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9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93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yledetableau1">
    <w:name w:val="Style de tableau 1"/>
    <w:rPr>
      <w:rFonts w:ascii="Helvetica" w:eastAsia="Helvetica" w:hAnsi="Helvetica" w:cs="Helvetica"/>
      <w:b/>
      <w:bCs/>
      <w:color w:val="000000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9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93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 Saligny</dc:creator>
  <cp:lastModifiedBy>école Saligny</cp:lastModifiedBy>
  <cp:revision>4</cp:revision>
  <cp:lastPrinted>2016-03-22T07:58:00Z</cp:lastPrinted>
  <dcterms:created xsi:type="dcterms:W3CDTF">2016-03-22T07:20:00Z</dcterms:created>
  <dcterms:modified xsi:type="dcterms:W3CDTF">2016-03-22T07:59:00Z</dcterms:modified>
</cp:coreProperties>
</file>